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Plantilla de política de gastos</w:t>
      </w:r>
    </w:p>
    <w:p>
      <w:r>
        <w:t>Modelo orientativo editable · V1 · Pendiente de adaptar y validar. Los campos entre corchetes son decisiones de cada empresa. No poner en vigencia sin aprobación interna y revisión contable/legal.</w:t>
      </w:r>
    </w:p>
    <w:p>
      <w:r>
        <w:t>El siguiente bloque es la plantilla. Conservá los campos hasta que la empresa tome la decisión correspondiente; no los publiques como una política terminada.</w:t>
      </w:r>
    </w:p>
    <w:p>
      <w:pPr>
        <w:pStyle w:val="Heading2"/>
      </w:pPr>
      <w:r>
        <w:t>1. Identificación, objetivo y alcance</w:t>
      </w:r>
    </w:p>
    <w:p>
      <w:r>
        <w:t>Empresa: [razón social]. Versión: [número]. Vigencia: [fecha]. Responsable: [área]. Aprobada por: [rol y fecha]. Próxima revisión: [fecha].</w:t>
      </w:r>
    </w:p>
    <w:p>
      <w:r>
        <w:t>Esta política define las condiciones para realizar gastos necesarios para la actividad de [Empresa]. Aplica a [personas, áreas y sedes incluidas]. En el caso de contratistas, aplica únicamente cuando [contrato o autorización correspondiente] lo contemple. No modifica obligaciones legales, convencionales ni contractuales.</w:t>
      </w:r>
    </w:p>
    <w:p>
      <w:r>
        <w:t>Cada gasto debe tener un motivo laboral identificable, respetar las condiciones de su categoría y contar con el respaldo definido por la empresa. Antes de comprometer un gasto no previsto, consultá a [canal o responsable].</w:t>
      </w:r>
    </w:p>
    <w:p>
      <w:pPr>
        <w:pStyle w:val="Heading2"/>
      </w:pPr>
      <w:r>
        <w:t>2. Gastos permitidos y requisitos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Categoría</w:t>
            </w:r>
          </w:p>
        </w:tc>
        <w:tc>
          <w:tcPr>
            <w:tcW w:type="dxa" w:w="2880"/>
          </w:tcPr>
          <w:p>
            <w:r>
              <w:t>Condición de uso</w:t>
            </w:r>
          </w:p>
        </w:tc>
        <w:tc>
          <w:tcPr>
            <w:tcW w:type="dxa" w:w="2880"/>
          </w:tcPr>
          <w:p>
            <w:r>
              <w:t>Respaldo adicional</w:t>
            </w:r>
          </w:p>
        </w:tc>
      </w:tr>
      <w:tr>
        <w:tc>
          <w:tcPr>
            <w:tcW w:type="dxa" w:w="2880"/>
          </w:tcPr>
          <w:p>
            <w:r>
              <w:t>Movilidad laboral</w:t>
            </w:r>
          </w:p>
        </w:tc>
        <w:tc>
          <w:tcPr>
            <w:tcW w:type="dxa" w:w="2880"/>
          </w:tcPr>
          <w:p>
            <w:r>
              <w:t>Traslado por [actividad autorizada]</w:t>
            </w:r>
          </w:p>
        </w:tc>
        <w:tc>
          <w:tcPr>
            <w:tcW w:type="dxa" w:w="2880"/>
          </w:tcPr>
          <w:p>
            <w:r>
              <w:t>Origen, destino y motivo</w:t>
            </w:r>
          </w:p>
        </w:tc>
      </w:tr>
      <w:tr>
        <w:tc>
          <w:tcPr>
            <w:tcW w:type="dxa" w:w="2880"/>
          </w:tcPr>
          <w:p>
            <w:r>
              <w:t>Viajes y alojamiento</w:t>
            </w:r>
          </w:p>
        </w:tc>
        <w:tc>
          <w:tcPr>
            <w:tcW w:type="dxa" w:w="2880"/>
          </w:tcPr>
          <w:p>
            <w:r>
              <w:t>Viaje autorizado por [rol] antes de reservar</w:t>
            </w:r>
          </w:p>
        </w:tc>
        <w:tc>
          <w:tcPr>
            <w:tcW w:type="dxa" w:w="2880"/>
          </w:tcPr>
          <w:p>
            <w:r>
              <w:t>Fechas, destino y aprobación</w:t>
            </w:r>
          </w:p>
        </w:tc>
      </w:tr>
      <w:tr>
        <w:tc>
          <w:tcPr>
            <w:tcW w:type="dxa" w:w="2880"/>
          </w:tcPr>
          <w:p>
            <w:r>
              <w:t>Comidas de trabajo</w:t>
            </w:r>
          </w:p>
        </w:tc>
        <w:tc>
          <w:tcPr>
            <w:tcW w:type="dxa" w:w="2880"/>
          </w:tcPr>
          <w:p>
            <w:r>
              <w:t>Consumo relacionado con [actividad]</w:t>
            </w:r>
          </w:p>
        </w:tc>
        <w:tc>
          <w:tcPr>
            <w:tcW w:type="dxa" w:w="2880"/>
          </w:tcPr>
          <w:p>
            <w:r>
              <w:t>Motivo y cantidad de personas</w:t>
            </w:r>
          </w:p>
        </w:tc>
      </w:tr>
      <w:tr>
        <w:tc>
          <w:tcPr>
            <w:tcW w:type="dxa" w:w="2880"/>
          </w:tcPr>
          <w:p>
            <w:r>
              <w:t>Representación</w:t>
            </w:r>
          </w:p>
        </w:tc>
        <w:tc>
          <w:tcPr>
            <w:tcW w:type="dxa" w:w="2880"/>
          </w:tcPr>
          <w:p>
            <w:r>
              <w:t>Encuentro con clientes o proveedores autorizado</w:t>
            </w:r>
          </w:p>
        </w:tc>
        <w:tc>
          <w:tcPr>
            <w:tcW w:type="dxa" w:w="2880"/>
          </w:tcPr>
          <w:p>
            <w:r>
              <w:t>Participantes y vínculo comercial</w:t>
            </w:r>
          </w:p>
        </w:tc>
      </w:tr>
      <w:tr>
        <w:tc>
          <w:tcPr>
            <w:tcW w:type="dxa" w:w="2880"/>
          </w:tcPr>
          <w:p>
            <w:r>
              <w:t>Capacitaciones</w:t>
            </w:r>
          </w:p>
        </w:tc>
        <w:tc>
          <w:tcPr>
            <w:tcW w:type="dxa" w:w="2880"/>
          </w:tcPr>
          <w:p>
            <w:r>
              <w:t>Curso aprobado previamente por [rol]</w:t>
            </w:r>
          </w:p>
        </w:tc>
        <w:tc>
          <w:tcPr>
            <w:tcW w:type="dxa" w:w="2880"/>
          </w:tcPr>
          <w:p>
            <w:r>
              <w:t>Programa y aprobación</w:t>
            </w:r>
          </w:p>
        </w:tc>
      </w:tr>
      <w:tr>
        <w:tc>
          <w:tcPr>
            <w:tcW w:type="dxa" w:w="2880"/>
          </w:tcPr>
          <w:p>
            <w:r>
              <w:t>Insumos y herramientas</w:t>
            </w:r>
          </w:p>
        </w:tc>
        <w:tc>
          <w:tcPr>
            <w:tcW w:type="dxa" w:w="2880"/>
          </w:tcPr>
          <w:p>
            <w:r>
              <w:t>Compra operativa dentro de [alcance]</w:t>
            </w:r>
          </w:p>
        </w:tc>
        <w:tc>
          <w:tcPr>
            <w:tcW w:type="dxa" w:w="2880"/>
          </w:tcPr>
          <w:p>
            <w:r>
              <w:t>Área o proyecto de destino</w:t>
            </w:r>
          </w:p>
        </w:tc>
      </w:tr>
    </w:tbl>
    <w:p>
      <w:r>
        <w:t>Las categorías no incluidas requieren consulta previa. La autorización comercial del gasto no sustituye el control documental ni su evaluación contable.</w:t>
      </w:r>
    </w:p>
    <w:p>
      <w:pPr>
        <w:pStyle w:val="Heading2"/>
      </w:pPr>
      <w:r>
        <w:t>3. Gastos excluidos y situaciones especiales</w:t>
      </w:r>
    </w:p>
    <w:p>
      <w:r>
        <w:t>No se autorizan compras personales ni consumos ajenos a la actividad laboral. Para multas, penalidades, upgrades y otros conceptos especiales, aplica [criterio aprobado y revisado legalmente]. Un gasto mixto debe separar la parte laboral de la personal y explicar el criterio de distribución.</w:t>
      </w:r>
    </w:p>
    <w:p>
      <w:r>
        <w:t>La falta de respaldo, un exceso de tope o una presentación tardía se gestionan por el circuito de excepciones. No implican un descuento salarial automático ni resuelven por sí solos obligaciones que la empresa deba cumplir.</w:t>
      </w:r>
    </w:p>
    <w:p>
      <w:pPr>
        <w:pStyle w:val="Heading2"/>
      </w:pPr>
      <w:r>
        <w:t>4. Topes y actualización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Categoría</w:t>
            </w:r>
          </w:p>
        </w:tc>
        <w:tc>
          <w:tcPr>
            <w:tcW w:type="dxa" w:w="2160"/>
          </w:tcPr>
          <w:p>
            <w:r>
              <w:t>Tope y moneda</w:t>
            </w:r>
          </w:p>
        </w:tc>
        <w:tc>
          <w:tcPr>
            <w:tcW w:type="dxa" w:w="2160"/>
          </w:tcPr>
          <w:p>
            <w:r>
              <w:t>Unidad</w:t>
            </w:r>
          </w:p>
        </w:tc>
        <w:tc>
          <w:tcPr>
            <w:tcW w:type="dxa" w:w="2160"/>
          </w:tcPr>
          <w:p>
            <w:r>
              <w:t>Autorización adicional</w:t>
            </w:r>
          </w:p>
        </w:tc>
      </w:tr>
      <w:tr>
        <w:tc>
          <w:tcPr>
            <w:tcW w:type="dxa" w:w="2160"/>
          </w:tcPr>
          <w:p>
            <w:r>
              <w:t>Movilidad</w:t>
            </w:r>
          </w:p>
        </w:tc>
        <w:tc>
          <w:tcPr>
            <w:tcW w:type="dxa" w:w="2160"/>
          </w:tcPr>
          <w:p>
            <w:r>
              <w:t>[monto y moneda]</w:t>
            </w:r>
          </w:p>
        </w:tc>
        <w:tc>
          <w:tcPr>
            <w:tcW w:type="dxa" w:w="2160"/>
          </w:tcPr>
          <w:p>
            <w:r>
              <w:t>Por [viaje/día]</w:t>
            </w:r>
          </w:p>
        </w:tc>
        <w:tc>
          <w:tcPr>
            <w:tcW w:type="dxa" w:w="2160"/>
          </w:tcPr>
          <w:p>
            <w:r>
              <w:t>[rol y condición]</w:t>
            </w:r>
          </w:p>
        </w:tc>
      </w:tr>
      <w:tr>
        <w:tc>
          <w:tcPr>
            <w:tcW w:type="dxa" w:w="2160"/>
          </w:tcPr>
          <w:p>
            <w:r>
              <w:t>Comidas</w:t>
            </w:r>
          </w:p>
        </w:tc>
        <w:tc>
          <w:tcPr>
            <w:tcW w:type="dxa" w:w="2160"/>
          </w:tcPr>
          <w:p>
            <w:r>
              <w:t>[monto y moneda]</w:t>
            </w:r>
          </w:p>
        </w:tc>
        <w:tc>
          <w:tcPr>
            <w:tcW w:type="dxa" w:w="2160"/>
          </w:tcPr>
          <w:p>
            <w:r>
              <w:t>Por persona y [período]</w:t>
            </w:r>
          </w:p>
        </w:tc>
        <w:tc>
          <w:tcPr>
            <w:tcW w:type="dxa" w:w="2160"/>
          </w:tcPr>
          <w:p>
            <w:r>
              <w:t>[rol y condición]</w:t>
            </w:r>
          </w:p>
        </w:tc>
      </w:tr>
      <w:tr>
        <w:tc>
          <w:tcPr>
            <w:tcW w:type="dxa" w:w="2160"/>
          </w:tcPr>
          <w:p>
            <w:r>
              <w:t>Alojamiento</w:t>
            </w:r>
          </w:p>
        </w:tc>
        <w:tc>
          <w:tcPr>
            <w:tcW w:type="dxa" w:w="2160"/>
          </w:tcPr>
          <w:p>
            <w:r>
              <w:t>[monto y moneda]</w:t>
            </w:r>
          </w:p>
        </w:tc>
        <w:tc>
          <w:tcPr>
            <w:tcW w:type="dxa" w:w="2160"/>
          </w:tcPr>
          <w:p>
            <w:r>
              <w:t>Por noche</w:t>
            </w:r>
          </w:p>
        </w:tc>
        <w:tc>
          <w:tcPr>
            <w:tcW w:type="dxa" w:w="2160"/>
          </w:tcPr>
          <w:p>
            <w:r>
              <w:t>[rol y condición]</w:t>
            </w:r>
          </w:p>
        </w:tc>
      </w:tr>
      <w:tr>
        <w:tc>
          <w:tcPr>
            <w:tcW w:type="dxa" w:w="2160"/>
          </w:tcPr>
          <w:p>
            <w:r>
              <w:t>Representación</w:t>
            </w:r>
          </w:p>
        </w:tc>
        <w:tc>
          <w:tcPr>
            <w:tcW w:type="dxa" w:w="2160"/>
          </w:tcPr>
          <w:p>
            <w:r>
              <w:t>[monto y moneda]</w:t>
            </w:r>
          </w:p>
        </w:tc>
        <w:tc>
          <w:tcPr>
            <w:tcW w:type="dxa" w:w="2160"/>
          </w:tcPr>
          <w:p>
            <w:r>
              <w:t>Por encuentro</w:t>
            </w:r>
          </w:p>
        </w:tc>
        <w:tc>
          <w:tcPr>
            <w:tcW w:type="dxa" w:w="2160"/>
          </w:tcPr>
          <w:p>
            <w:r>
              <w:t>[rol y condición]</w:t>
            </w:r>
          </w:p>
        </w:tc>
      </w:tr>
      <w:tr>
        <w:tc>
          <w:tcPr>
            <w:tcW w:type="dxa" w:w="2160"/>
          </w:tcPr>
          <w:p>
            <w:r>
              <w:t>Otras compras</w:t>
            </w:r>
          </w:p>
        </w:tc>
        <w:tc>
          <w:tcPr>
            <w:tcW w:type="dxa" w:w="2160"/>
          </w:tcPr>
          <w:p>
            <w:r>
              <w:t>[monto y moneda]</w:t>
            </w:r>
          </w:p>
        </w:tc>
        <w:tc>
          <w:tcPr>
            <w:tcW w:type="dxa" w:w="2160"/>
          </w:tcPr>
          <w:p>
            <w:r>
              <w:t>Por [unidad]</w:t>
            </w:r>
          </w:p>
        </w:tc>
        <w:tc>
          <w:tcPr>
            <w:tcW w:type="dxa" w:w="2160"/>
          </w:tcPr>
          <w:p>
            <w:r>
              <w:t>[rol y condición]</w:t>
            </w:r>
          </w:p>
        </w:tc>
      </w:tr>
    </w:tbl>
    <w:p>
      <w:r>
        <w:t>Finanzas revisa los topes con frecuencia [período] usando [referencia definida]. Los cambios requieren aprobación de [rol], vigencia desde [fecha] y comunicación a [destinatarios]. Cada rendición se evalúa con la versión aplicable a la fecha del gasto, salvo criterio expresamente validado.</w:t>
      </w:r>
    </w:p>
    <w:p>
      <w:pPr>
        <w:pStyle w:val="Heading2"/>
      </w:pPr>
      <w:r>
        <w:t>5. Medios de pago, anticipos y fondo fijo</w:t>
      </w:r>
    </w:p>
    <w:p>
      <w:r>
        <w:t>Usá [tarjeta corporativa/anticipo/fondo fijo/recursos propios autorizados] según la categoría y el circuito indicado por [área]. El medio de pago no elimina la obligación de rendir.</w:t>
      </w:r>
    </w:p>
    <w:p>
      <w:r>
        <w:t>Los anticipos requieren [aprobación, finalidad y plazo de regularización]. Los saldos no utilizados se regularizan mediante [procedimiento]. El fondo fijo queda a cargo de [responsable], con [tope, control y reposición]. No presentes un gasto pagado con fondos de la empresa como si lo hubieras pagado con recursos propios.</w:t>
      </w:r>
    </w:p>
    <w:p>
      <w:pPr>
        <w:pStyle w:val="Heading2"/>
      </w:pPr>
      <w:r>
        <w:t>6. Comprobantes y moneda extranjera</w:t>
      </w:r>
    </w:p>
    <w:p>
      <w:r>
        <w:t>Presentá el respaldo definido por Contabilidad para cada categoría y jurisdicción: [documentos exigidos y datos necesarios]. La imagen debe ser completa y legible; conservá el original o archivo fuente según [criterio de conservación validado]. Identificá fecha, proveedor, concepto, importe y moneda, junto con [otros campos requeridos].</w:t>
      </w:r>
    </w:p>
    <w:p>
      <w:r>
        <w:t>Si falta el comprobante, adjuntá [evidencia alternativa] y solicitá revisión a [rol]. La aprobación interna de una excepción no convierte esa evidencia en un comprobante fiscal ni garantiza deducciones o crédito fiscal.</w:t>
      </w:r>
    </w:p>
    <w:p>
      <w:r>
        <w:t>Los gastos en moneda extranjera se rinden con [criterio de conversión, fecha y fuente]. Adjuntá [resumen, comprobante de conversión u otro respaldo]. El tratamiento de impuestos y cargos asociados lo define [área]. Evitá rendir dos veces el consumo y su equivalente en pesos.</w:t>
      </w:r>
    </w:p>
    <w:p>
      <w:pPr>
        <w:pStyle w:val="Heading2"/>
      </w:pPr>
      <w:r>
        <w:t>7. Aprobación y segregación de tareas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Etapa</w:t>
            </w:r>
          </w:p>
        </w:tc>
        <w:tc>
          <w:tcPr>
            <w:tcW w:type="dxa" w:w="2880"/>
          </w:tcPr>
          <w:p>
            <w:r>
              <w:t>Responsable</w:t>
            </w:r>
          </w:p>
        </w:tc>
        <w:tc>
          <w:tcPr>
            <w:tcW w:type="dxa" w:w="2880"/>
          </w:tcPr>
          <w:p>
            <w:r>
              <w:t>Control</w:t>
            </w:r>
          </w:p>
        </w:tc>
      </w:tr>
      <w:tr>
        <w:tc>
          <w:tcPr>
            <w:tcW w:type="dxa" w:w="2880"/>
          </w:tcPr>
          <w:p>
            <w:r>
              <w:t>Solicitud previa, si corresponde</w:t>
            </w:r>
          </w:p>
        </w:tc>
        <w:tc>
          <w:tcPr>
            <w:tcW w:type="dxa" w:w="2880"/>
          </w:tcPr>
          <w:p>
            <w:r>
              <w:t>[rol]</w:t>
            </w:r>
          </w:p>
        </w:tc>
        <w:tc>
          <w:tcPr>
            <w:tcW w:type="dxa" w:w="2880"/>
          </w:tcPr>
          <w:p>
            <w:r>
              <w:t>Necesidad y presupuesto</w:t>
            </w:r>
          </w:p>
        </w:tc>
      </w:tr>
      <w:tr>
        <w:tc>
          <w:tcPr>
            <w:tcW w:type="dxa" w:w="2880"/>
          </w:tcPr>
          <w:p>
            <w:r>
              <w:t>Aprobación del gasto</w:t>
            </w:r>
          </w:p>
        </w:tc>
        <w:tc>
          <w:tcPr>
            <w:tcW w:type="dxa" w:w="2880"/>
          </w:tcPr>
          <w:p>
            <w:r>
              <w:t>[rol y suplente]</w:t>
            </w:r>
          </w:p>
        </w:tc>
        <w:tc>
          <w:tcPr>
            <w:tcW w:type="dxa" w:w="2880"/>
          </w:tcPr>
          <w:p>
            <w:r>
              <w:t>Motivo y tope</w:t>
            </w:r>
          </w:p>
        </w:tc>
      </w:tr>
      <w:tr>
        <w:tc>
          <w:tcPr>
            <w:tcW w:type="dxa" w:w="2880"/>
          </w:tcPr>
          <w:p>
            <w:r>
              <w:t>Revisión documental</w:t>
            </w:r>
          </w:p>
        </w:tc>
        <w:tc>
          <w:tcPr>
            <w:tcW w:type="dxa" w:w="2880"/>
          </w:tcPr>
          <w:p>
            <w:r>
              <w:t>[Contabilidad o rol]</w:t>
            </w:r>
          </w:p>
        </w:tc>
        <w:tc>
          <w:tcPr>
            <w:tcW w:type="dxa" w:w="2880"/>
          </w:tcPr>
          <w:p>
            <w:r>
              <w:t>Respaldo e imputación</w:t>
            </w:r>
          </w:p>
        </w:tc>
      </w:tr>
      <w:tr>
        <w:tc>
          <w:tcPr>
            <w:tcW w:type="dxa" w:w="2880"/>
          </w:tcPr>
          <w:p>
            <w:r>
              <w:t>Pago del reintegro</w:t>
            </w:r>
          </w:p>
        </w:tc>
        <w:tc>
          <w:tcPr>
            <w:tcW w:type="dxa" w:w="2880"/>
          </w:tcPr>
          <w:p>
            <w:r>
              <w:t>[Tesorería o rol]</w:t>
            </w:r>
          </w:p>
        </w:tc>
        <w:tc>
          <w:tcPr>
            <w:tcW w:type="dxa" w:w="2880"/>
          </w:tcPr>
          <w:p>
            <w:r>
              <w:t>Aprobación y ausencia de pago previo</w:t>
            </w:r>
          </w:p>
        </w:tc>
      </w:tr>
    </w:tbl>
    <w:p>
      <w:r>
        <w:t>Quien presenta el gasto no lo aprueba por sí mismo. Cuando la estructura no permita separar tareas, aplicá [control compensatorio aprobado]. Los montos superiores a [umbral y moneda] requieren además [rol]. Toda excepción debe dejar constancia de quién decidió y por qué.</w:t>
      </w:r>
    </w:p>
    <w:p>
      <w:pPr>
        <w:pStyle w:val="Heading2"/>
      </w:pPr>
      <w:r>
        <w:t>8. Rendición y reintegro</w:t>
      </w:r>
    </w:p>
    <w:p>
      <w:r>
        <w:t>Los gastos se presentan por [canal] dentro de [plazo y tipo de días] desde [hecho que inicia el plazo]. Para el cierre mensual aplica [fecha o circuito]. Incluí comprobante, motivo, centro de costo o proyecto, medio de pago y, cuando corresponda, aprobación previa.</w:t>
      </w:r>
    </w:p>
    <w:p>
      <w:r>
        <w:t>Tesorería procesa los reintegros aprobados dentro de [plazo y tipo de días] desde [aprobación completa], mediante [medio definido]. El responsable informa observaciones por [canal] y la persona solicitante las resuelve dentro de [plazo]. Estos plazos deben validarse antes de entrar en vigencia.</w:t>
      </w:r>
    </w:p>
    <w:p>
      <w:pPr>
        <w:pStyle w:val="Heading2"/>
      </w:pPr>
      <w:r>
        <w:t>9. Excepciones, consultas y comunicación</w:t>
      </w:r>
    </w:p>
    <w:p>
      <w:r>
        <w:t>Solicitá excepciones a [rol] por [canal], indicando motivo, monto, regla involucrada y respaldo. La decisión queda registrada en [repositorio]. Las urgencias operativas siguen [circuito alternativo] y se regularizan dentro de [plazo].</w:t>
      </w:r>
    </w:p>
    <w:p>
      <w:r>
        <w:t>La empresa comunica esta política por [canal] y conserva constancia de recepción. Consultas: [área o canal interno]. Recepción: [nombre, fecha y constancia]. La recepción del documento no implica renuncia a derechos.</w:t>
      </w:r>
    </w:p>
    <w:p>
      <w:r>
        <w:t>Control previo: completar todos los campos, revisar coherencia de topes y plazos, validar comprobantes y excepciones, probar casos reales y registrar versión aprobada. La recepción no implica renuncia a derechos.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